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ind w:firstLine="4500" w:firstLineChars="1500"/>
        <w:jc w:val="left"/>
        <w:rPr>
          <w:rFonts w:ascii="Times New Roman" w:hAnsi="Times New Roman" w:eastAsia="微软雅黑"/>
          <w:color w:val="000000" w:themeColor="text1"/>
          <w:spacing w:val="10"/>
          <w:kern w:val="0"/>
          <w:sz w:val="28"/>
          <w:szCs w:val="28"/>
          <w14:textFill>
            <w14:solidFill>
              <w14:schemeClr w14:val="tx1"/>
            </w14:solidFill>
          </w14:textFill>
        </w:rPr>
      </w:pPr>
    </w:p>
    <w:p>
      <w:pPr>
        <w:widowControl/>
        <w:spacing w:line="540" w:lineRule="exact"/>
        <w:jc w:val="center"/>
        <w:rPr>
          <w:rFonts w:hint="eastAsia" w:ascii="Times New Roman" w:hAnsi="Times New Roman" w:eastAsia="微软雅黑"/>
          <w:b/>
          <w:color w:val="663300"/>
          <w:spacing w:val="12"/>
          <w:kern w:val="0"/>
          <w:sz w:val="32"/>
          <w:szCs w:val="32"/>
          <w:lang w:eastAsia="zh-CN"/>
        </w:rPr>
      </w:pPr>
      <w:bookmarkStart w:id="0" w:name="_GoBack"/>
      <w:r>
        <w:rPr>
          <w:rFonts w:ascii="Times New Roman" w:hAnsi="Times New Roman" w:eastAsia="微软雅黑"/>
          <w:b/>
          <w:color w:val="663300"/>
          <w:spacing w:val="12"/>
          <w:kern w:val="0"/>
          <w:sz w:val="32"/>
          <w:szCs w:val="32"/>
        </w:rPr>
        <w:t>2023年鼓浪屿青少年钢琴比赛附录</w:t>
      </w:r>
    </w:p>
    <w:bookmarkEnd w:id="0"/>
    <w:p>
      <w:pPr>
        <w:widowControl/>
        <w:spacing w:line="540" w:lineRule="exact"/>
        <w:jc w:val="center"/>
        <w:rPr>
          <w:rFonts w:ascii="Times New Roman" w:hAnsi="Times New Roman" w:eastAsia="微软雅黑"/>
          <w:b/>
          <w:color w:val="663300"/>
          <w:spacing w:val="12"/>
          <w:kern w:val="0"/>
          <w:sz w:val="32"/>
          <w:szCs w:val="32"/>
        </w:rPr>
      </w:pPr>
      <w:r>
        <w:rPr>
          <w:rFonts w:ascii="Times New Roman" w:hAnsi="Times New Roman" w:eastAsia="Arial"/>
          <w:b/>
          <w:color w:val="663300"/>
          <w:sz w:val="32"/>
        </w:rPr>
        <w:t>2023 Gulangyu Youth Piano Competition Regulations</w:t>
      </w:r>
    </w:p>
    <w:p>
      <w:pPr>
        <w:widowControl/>
        <w:spacing w:line="540" w:lineRule="exact"/>
        <w:ind w:firstLine="688" w:firstLineChars="200"/>
        <w:jc w:val="left"/>
        <w:rPr>
          <w:rFonts w:ascii="Times New Roman" w:hAnsi="Times New Roman" w:eastAsia="微软雅黑"/>
          <w:b/>
          <w:color w:val="663300"/>
          <w:spacing w:val="12"/>
          <w:kern w:val="0"/>
          <w:sz w:val="32"/>
          <w:szCs w:val="32"/>
        </w:rPr>
      </w:pPr>
    </w:p>
    <w:p>
      <w:pPr>
        <w:widowControl/>
        <w:spacing w:line="540" w:lineRule="exact"/>
        <w:ind w:firstLine="560" w:firstLineChars="200"/>
        <w:jc w:val="left"/>
        <w:rPr>
          <w:rFonts w:hint="eastAsia" w:ascii="Times New Roman" w:hAnsi="Times New Roman" w:eastAsia="微软雅黑"/>
          <w:kern w:val="0"/>
          <w:sz w:val="28"/>
          <w:szCs w:val="28"/>
          <w:lang w:eastAsia="zh-CN"/>
        </w:rPr>
      </w:pPr>
      <w:r>
        <w:rPr>
          <w:rFonts w:ascii="Times New Roman" w:hAnsi="Times New Roman" w:eastAsia="微软雅黑"/>
          <w:kern w:val="0"/>
          <w:sz w:val="28"/>
          <w:szCs w:val="28"/>
        </w:rPr>
        <w:t>2023年鼓浪屿青少年钢琴比赛期间将举办第十二届鼓浪屿钢琴艺术周活动，该活动由厦门市人民政府等单位主办，厦门市鼓浪屿—万石山风景名胜区管理委员会等单位承办，将面向大众开展音乐会、大师班等系列公益性音乐活动。活动十分重视参赛选手在“音乐之岛”鼓浪屿的体验与参与，特面向</w:t>
      </w:r>
      <w:r>
        <w:rPr>
          <w:rFonts w:hint="eastAsia" w:ascii="Times New Roman" w:hAnsi="Times New Roman" w:eastAsia="微软雅黑"/>
          <w:kern w:val="0"/>
          <w:sz w:val="28"/>
          <w:szCs w:val="28"/>
          <w:lang w:val="en-US" w:eastAsia="zh-CN"/>
        </w:rPr>
        <w:t>参</w:t>
      </w:r>
      <w:r>
        <w:rPr>
          <w:rFonts w:ascii="Times New Roman" w:hAnsi="Times New Roman" w:eastAsia="微软雅黑"/>
          <w:kern w:val="0"/>
          <w:sz w:val="28"/>
          <w:szCs w:val="28"/>
        </w:rPr>
        <w:t>赛选手推出系列鼓浪屿音乐活动。具体如下：</w:t>
      </w:r>
    </w:p>
    <w:p>
      <w:pPr>
        <w:widowControl/>
        <w:spacing w:line="540" w:lineRule="exact"/>
        <w:ind w:firstLine="560" w:firstLineChars="200"/>
        <w:jc w:val="left"/>
        <w:rPr>
          <w:rFonts w:ascii="Times New Roman" w:hAnsi="Times New Roman" w:eastAsia="微软雅黑"/>
          <w:kern w:val="0"/>
          <w:sz w:val="28"/>
          <w:szCs w:val="28"/>
        </w:rPr>
      </w:pPr>
      <w:r>
        <w:rPr>
          <w:rFonts w:ascii="Times New Roman" w:hAnsi="Times New Roman" w:eastAsia="Arial"/>
          <w:sz w:val="28"/>
        </w:rPr>
        <w:t>The 12th Gulangyu Piano Art Week will be held during the 2023 Gulangyu Youth Piano Competition, which is organized by the Xiamen Municipal People's Government and other units, and hosted by the Xiamen Gulangyu-Wanshi Mountain Scenic Spot Management Committee and other units, and will be open to the public for a series of public welfare music activities such as concerts and master classes. The event attaches great importance to the participants' experience and engagement in Gulangyu Island, the "Island of Music", and offers a series of Gulangyu music activities for the contestants. The specific data is as follow:</w:t>
      </w:r>
    </w:p>
    <w:p>
      <w:pPr>
        <w:widowControl/>
        <w:spacing w:line="540" w:lineRule="exact"/>
        <w:ind w:firstLine="560" w:firstLineChars="200"/>
        <w:jc w:val="left"/>
        <w:rPr>
          <w:rFonts w:hint="eastAsia" w:ascii="Times New Roman" w:hAnsi="Times New Roman" w:eastAsia="微软雅黑"/>
          <w:b/>
          <w:bCs/>
          <w:kern w:val="0"/>
          <w:sz w:val="28"/>
          <w:szCs w:val="28"/>
          <w:lang w:eastAsia="zh-CN"/>
        </w:rPr>
      </w:pPr>
      <w:r>
        <w:rPr>
          <w:rFonts w:ascii="Times New Roman" w:hAnsi="Times New Roman" w:eastAsia="微软雅黑"/>
          <w:b/>
          <w:bCs/>
          <w:kern w:val="0"/>
          <w:sz w:val="28"/>
          <w:szCs w:val="28"/>
        </w:rPr>
        <w:t>一、鼓浪屿音乐厅演出</w:t>
      </w:r>
    </w:p>
    <w:p>
      <w:pPr>
        <w:widowControl/>
        <w:spacing w:line="540" w:lineRule="exact"/>
        <w:ind w:firstLine="560" w:firstLineChars="200"/>
        <w:jc w:val="left"/>
        <w:rPr>
          <w:rFonts w:ascii="Times New Roman" w:hAnsi="Times New Roman" w:eastAsia="微软雅黑"/>
          <w:b/>
          <w:bCs/>
          <w:kern w:val="0"/>
          <w:sz w:val="28"/>
          <w:szCs w:val="28"/>
        </w:rPr>
      </w:pPr>
      <w:r>
        <w:rPr>
          <w:rFonts w:ascii="Times New Roman" w:hAnsi="Times New Roman" w:eastAsia="Arial"/>
          <w:b/>
          <w:sz w:val="28"/>
        </w:rPr>
        <w:t>I. Gulangyu Concert Hall Performance</w:t>
      </w:r>
    </w:p>
    <w:p>
      <w:pPr>
        <w:widowControl/>
        <w:spacing w:line="540" w:lineRule="exact"/>
        <w:ind w:firstLine="560" w:firstLineChars="200"/>
        <w:jc w:val="left"/>
        <w:rPr>
          <w:rFonts w:hint="eastAsia" w:ascii="Times New Roman" w:hAnsi="Times New Roman" w:eastAsia="微软雅黑"/>
          <w:kern w:val="0"/>
          <w:sz w:val="28"/>
          <w:szCs w:val="28"/>
          <w:lang w:eastAsia="zh-CN"/>
        </w:rPr>
      </w:pPr>
      <w:r>
        <w:rPr>
          <w:rFonts w:ascii="Times New Roman" w:hAnsi="Times New Roman" w:eastAsia="微软雅黑"/>
          <w:kern w:val="0"/>
          <w:sz w:val="28"/>
          <w:szCs w:val="28"/>
        </w:rPr>
        <w:t>组委会将统一组织获奖选手在鼓浪屿音乐厅参加专场汇报演出，未获奖人员可自愿报名参加，并由组委会颁发演出证书。</w:t>
      </w:r>
    </w:p>
    <w:p>
      <w:pPr>
        <w:widowControl/>
        <w:spacing w:line="540" w:lineRule="exact"/>
        <w:ind w:firstLine="560" w:firstLineChars="200"/>
        <w:jc w:val="left"/>
        <w:rPr>
          <w:rFonts w:ascii="Times New Roman" w:hAnsi="Times New Roman" w:eastAsia="微软雅黑"/>
          <w:kern w:val="0"/>
          <w:sz w:val="28"/>
          <w:szCs w:val="28"/>
        </w:rPr>
      </w:pPr>
      <w:r>
        <w:rPr>
          <w:rFonts w:ascii="Times New Roman" w:hAnsi="Times New Roman" w:eastAsia="Arial"/>
          <w:sz w:val="28"/>
        </w:rPr>
        <w:t>The organizing committee will unify the winning contestants to attend a special report performance at Gulangyu Concert Hall, and those who have not won can voluntarily register to participate and be awarded performance certificates by the Organizing Committee.</w:t>
      </w:r>
    </w:p>
    <w:p>
      <w:pPr>
        <w:widowControl/>
        <w:shd w:val="clear" w:color="auto" w:fill="FFFFFF"/>
        <w:spacing w:line="540" w:lineRule="exact"/>
        <w:ind w:firstLine="560" w:firstLineChars="200"/>
        <w:jc w:val="left"/>
        <w:rPr>
          <w:rFonts w:hint="eastAsia" w:ascii="Times New Roman" w:hAnsi="Times New Roman" w:eastAsia="微软雅黑"/>
          <w:b/>
          <w:bCs/>
          <w:kern w:val="0"/>
          <w:sz w:val="28"/>
          <w:szCs w:val="28"/>
          <w:lang w:eastAsia="zh-CN"/>
        </w:rPr>
      </w:pPr>
      <w:r>
        <w:rPr>
          <w:rFonts w:ascii="Times New Roman" w:hAnsi="Times New Roman" w:eastAsia="微软雅黑"/>
          <w:b/>
          <w:bCs/>
          <w:kern w:val="0"/>
          <w:sz w:val="28"/>
          <w:szCs w:val="28"/>
        </w:rPr>
        <w:t>二、鼓浪屿钢琴博物馆听海演奏厅演奏</w:t>
      </w:r>
    </w:p>
    <w:p>
      <w:pPr>
        <w:widowControl/>
        <w:shd w:val="clear" w:color="auto" w:fill="FFFFFF"/>
        <w:spacing w:line="540" w:lineRule="exact"/>
        <w:ind w:firstLine="560" w:firstLineChars="200"/>
        <w:jc w:val="left"/>
        <w:rPr>
          <w:rFonts w:ascii="Times New Roman" w:hAnsi="Times New Roman" w:eastAsia="微软雅黑"/>
          <w:b/>
          <w:bCs/>
          <w:kern w:val="0"/>
          <w:sz w:val="28"/>
          <w:szCs w:val="28"/>
        </w:rPr>
      </w:pPr>
      <w:r>
        <w:rPr>
          <w:rFonts w:ascii="Times New Roman" w:hAnsi="Times New Roman" w:eastAsia="Arial"/>
          <w:b/>
          <w:sz w:val="28"/>
        </w:rPr>
        <w:t>II. Gulangyu Piano Museum Tinghai Recital Hall Performance</w:t>
      </w:r>
    </w:p>
    <w:p>
      <w:pPr>
        <w:widowControl/>
        <w:shd w:val="clear" w:color="auto" w:fill="FFFFFF"/>
        <w:spacing w:line="540" w:lineRule="exact"/>
        <w:ind w:firstLine="560" w:firstLineChars="200"/>
        <w:jc w:val="left"/>
        <w:rPr>
          <w:rFonts w:hint="eastAsia" w:ascii="Times New Roman" w:hAnsi="Times New Roman" w:eastAsia="微软雅黑"/>
          <w:color w:val="000000" w:themeColor="text1"/>
          <w:kern w:val="0"/>
          <w:sz w:val="28"/>
          <w:szCs w:val="28"/>
          <w:lang w:eastAsia="zh-CN"/>
          <w14:textFill>
            <w14:solidFill>
              <w14:schemeClr w14:val="tx1"/>
            </w14:solidFill>
          </w14:textFill>
        </w:rPr>
      </w:pPr>
      <w:r>
        <w:rPr>
          <w:rFonts w:ascii="Times New Roman" w:hAnsi="Times New Roman" w:eastAsia="微软雅黑"/>
          <w:kern w:val="0"/>
          <w:sz w:val="28"/>
          <w:szCs w:val="28"/>
        </w:rPr>
        <w:t>活动特别为入围参赛选手开放鼓浪屿钢琴博物馆</w:t>
      </w:r>
      <w:r>
        <w:rPr>
          <w:rFonts w:ascii="Times New Roman" w:hAnsi="Times New Roman" w:eastAsia="微软雅黑"/>
          <w:color w:val="000000" w:themeColor="text1"/>
          <w:kern w:val="0"/>
          <w:sz w:val="28"/>
          <w:szCs w:val="28"/>
          <w14:textFill>
            <w14:solidFill>
              <w14:schemeClr w14:val="tx1"/>
            </w14:solidFill>
          </w14:textFill>
        </w:rPr>
        <w:t>演奏通道，所有参赛选手均可报名参加。演奏钢琴为</w:t>
      </w:r>
      <w:r>
        <w:rPr>
          <w:rFonts w:ascii="Times New Roman" w:hAnsi="Times New Roman" w:eastAsia="微软雅黑"/>
          <w:color w:val="000000" w:themeColor="text1"/>
          <w:kern w:val="0"/>
          <w:sz w:val="28"/>
          <w:szCs w:val="28"/>
          <w:shd w:val="clear" w:color="auto" w:fill="FFFFFF"/>
          <w14:textFill>
            <w14:solidFill>
              <w14:schemeClr w14:val="tx1"/>
            </w14:solidFill>
          </w14:textFill>
        </w:rPr>
        <w:t>1905年制造的</w:t>
      </w:r>
      <w:r>
        <w:rPr>
          <w:rFonts w:ascii="Times New Roman" w:hAnsi="Times New Roman" w:eastAsia="微软雅黑"/>
          <w:color w:val="000000" w:themeColor="text1"/>
          <w:kern w:val="0"/>
          <w:sz w:val="28"/>
          <w:szCs w:val="28"/>
          <w14:textFill>
            <w14:solidFill>
              <w14:schemeClr w14:val="tx1"/>
            </w14:solidFill>
          </w14:textFill>
        </w:rPr>
        <w:t>德国名琴贝克斯坦</w:t>
      </w:r>
      <w:r>
        <w:rPr>
          <w:rFonts w:ascii="Times New Roman" w:hAnsi="Times New Roman" w:eastAsia="微软雅黑"/>
          <w:color w:val="000000" w:themeColor="text1"/>
          <w:kern w:val="0"/>
          <w:sz w:val="28"/>
          <w:szCs w:val="28"/>
          <w:shd w:val="clear" w:color="auto" w:fill="FFFFFF"/>
          <w14:textFill>
            <w14:solidFill>
              <w14:schemeClr w14:val="tx1"/>
            </w14:solidFill>
          </w14:textFill>
        </w:rPr>
        <w:t>，该琴位于鼓浪屿钢琴博物馆“听海演奏厅”，面朝大海，可将菽庄花园、日光岩、港仔后沙滩等美景一览无余，配备有专业音控室和音视频录制设备。参加演奏人员</w:t>
      </w:r>
      <w:r>
        <w:rPr>
          <w:rFonts w:ascii="Times New Roman" w:hAnsi="Times New Roman" w:eastAsia="微软雅黑"/>
          <w:color w:val="000000" w:themeColor="text1"/>
          <w:kern w:val="0"/>
          <w:sz w:val="28"/>
          <w:szCs w:val="28"/>
          <w14:textFill>
            <w14:solidFill>
              <w14:schemeClr w14:val="tx1"/>
            </w14:solidFill>
          </w14:textFill>
        </w:rPr>
        <w:t>将免费获得演奏的录制视频和演奏证书。</w:t>
      </w:r>
    </w:p>
    <w:p>
      <w:pPr>
        <w:widowControl/>
        <w:shd w:val="clear" w:color="auto" w:fill="FFFFFF"/>
        <w:spacing w:line="540" w:lineRule="exact"/>
        <w:ind w:firstLine="560" w:firstLineChars="200"/>
        <w:jc w:val="left"/>
        <w:rPr>
          <w:rFonts w:ascii="Times New Roman" w:hAnsi="Times New Roman" w:eastAsia="微软雅黑"/>
          <w:color w:val="000000" w:themeColor="text1"/>
          <w:kern w:val="0"/>
          <w:sz w:val="28"/>
          <w:szCs w:val="28"/>
          <w:shd w:val="clear" w:color="auto" w:fill="FFFFFF"/>
          <w14:textFill>
            <w14:solidFill>
              <w14:schemeClr w14:val="tx1"/>
            </w14:solidFill>
          </w14:textFill>
        </w:rPr>
      </w:pPr>
      <w:r>
        <w:rPr>
          <w:rFonts w:ascii="Times New Roman" w:hAnsi="Times New Roman" w:eastAsia="Arial"/>
          <w:sz w:val="28"/>
        </w:rPr>
        <w:t xml:space="preserve">The event will be specially held for the finalists to play at the Gulangyu Piano Museum, and all participants can register. The piano is a famous German piano made in 1905, Bechstein, which is located in the Piano Museum of Gulangyu Island in the "Tinghai Recital Hall". Facing the sea, with an unobstructed view of the Xinzhuang Garden, Riguangyan and Gangzai Beach, equipped with a professional sound control room and audio and video recording equipment. </w:t>
      </w:r>
      <w:r>
        <w:rPr>
          <w:rFonts w:ascii="Times New Roman" w:hAnsi="Times New Roman" w:eastAsia="Arial"/>
          <w:color w:val="000000"/>
          <w:sz w:val="28"/>
        </w:rPr>
        <w:t>Participants will receive a free video recording of the performance and a performance certificate.</w:t>
      </w:r>
    </w:p>
    <w:p>
      <w:pPr>
        <w:widowControl/>
        <w:spacing w:line="540" w:lineRule="exact"/>
        <w:ind w:firstLine="560" w:firstLineChars="200"/>
        <w:jc w:val="left"/>
        <w:rPr>
          <w:rFonts w:hint="eastAsia" w:ascii="Times New Roman" w:hAnsi="Times New Roman" w:eastAsia="微软雅黑"/>
          <w:b/>
          <w:bCs/>
          <w:color w:val="000000" w:themeColor="text1"/>
          <w:kern w:val="0"/>
          <w:sz w:val="28"/>
          <w:szCs w:val="28"/>
          <w:lang w:eastAsia="zh-CN"/>
          <w14:textFill>
            <w14:solidFill>
              <w14:schemeClr w14:val="tx1"/>
            </w14:solidFill>
          </w14:textFill>
        </w:rPr>
      </w:pPr>
      <w:r>
        <w:rPr>
          <w:rFonts w:ascii="Times New Roman" w:hAnsi="Times New Roman" w:eastAsia="微软雅黑"/>
          <w:b/>
          <w:bCs/>
          <w:color w:val="000000" w:themeColor="text1"/>
          <w:kern w:val="0"/>
          <w:sz w:val="28"/>
          <w:szCs w:val="28"/>
          <w14:textFill>
            <w14:solidFill>
              <w14:schemeClr w14:val="tx1"/>
            </w14:solidFill>
          </w14:textFill>
        </w:rPr>
        <w:t>三、鼓浪屿钢琴点演奏</w:t>
      </w:r>
    </w:p>
    <w:p>
      <w:pPr>
        <w:widowControl/>
        <w:spacing w:line="540" w:lineRule="exact"/>
        <w:ind w:firstLine="560" w:firstLineChars="200"/>
        <w:jc w:val="left"/>
        <w:rPr>
          <w:rFonts w:ascii="Times New Roman" w:hAnsi="Times New Roman" w:eastAsia="微软雅黑"/>
          <w:b/>
          <w:bCs/>
          <w:color w:val="000000" w:themeColor="text1"/>
          <w:kern w:val="0"/>
          <w:sz w:val="28"/>
          <w:szCs w:val="28"/>
          <w14:textFill>
            <w14:solidFill>
              <w14:schemeClr w14:val="tx1"/>
            </w14:solidFill>
          </w14:textFill>
        </w:rPr>
      </w:pPr>
      <w:r>
        <w:rPr>
          <w:rFonts w:ascii="Times New Roman" w:hAnsi="Times New Roman" w:eastAsia="Arial"/>
          <w:b/>
          <w:color w:val="000000"/>
          <w:sz w:val="28"/>
        </w:rPr>
        <w:t>III. Gulangyu Piano Performance</w:t>
      </w:r>
    </w:p>
    <w:p>
      <w:pPr>
        <w:widowControl/>
        <w:spacing w:line="540" w:lineRule="exact"/>
        <w:ind w:firstLine="560" w:firstLineChars="200"/>
        <w:jc w:val="left"/>
        <w:rPr>
          <w:rFonts w:hint="eastAsia" w:ascii="Times New Roman" w:hAnsi="Times New Roman" w:eastAsia="微软雅黑"/>
          <w:color w:val="000000" w:themeColor="text1"/>
          <w:kern w:val="0"/>
          <w:sz w:val="28"/>
          <w:szCs w:val="28"/>
          <w:lang w:eastAsia="zh-CN"/>
          <w14:textFill>
            <w14:solidFill>
              <w14:schemeClr w14:val="tx1"/>
            </w14:solidFill>
          </w14:textFill>
        </w:rPr>
      </w:pPr>
      <w:r>
        <w:rPr>
          <w:rFonts w:ascii="Times New Roman" w:hAnsi="Times New Roman" w:eastAsia="微软雅黑"/>
          <w:color w:val="000000" w:themeColor="text1"/>
          <w:kern w:val="0"/>
          <w:sz w:val="28"/>
          <w:szCs w:val="28"/>
          <w:shd w:val="clear" w:color="auto" w:fill="FFFFFF"/>
          <w14:textFill>
            <w14:solidFill>
              <w14:schemeClr w14:val="tx1"/>
            </w14:solidFill>
          </w14:textFill>
        </w:rPr>
        <w:t>活动期间，鼓浪屿全岛街头巷尾将覆盖兼具音乐传播、教学演示的钢琴演奏点，届时鼓浪屿将沉浸在音乐的海洋之中。参赛选手可自愿报名参加演奏活动，</w:t>
      </w:r>
      <w:r>
        <w:rPr>
          <w:rFonts w:ascii="Times New Roman" w:hAnsi="Times New Roman" w:eastAsia="微软雅黑"/>
          <w:color w:val="000000" w:themeColor="text1"/>
          <w:kern w:val="0"/>
          <w:sz w:val="28"/>
          <w:szCs w:val="28"/>
          <w14:textFill>
            <w14:solidFill>
              <w14:schemeClr w14:val="tx1"/>
            </w14:solidFill>
          </w14:textFill>
        </w:rPr>
        <w:t>参加演奏人员将由活动组委会颁发演奏证书。</w:t>
      </w:r>
    </w:p>
    <w:p>
      <w:pPr>
        <w:widowControl/>
        <w:spacing w:line="540" w:lineRule="exact"/>
        <w:ind w:firstLine="560" w:firstLineChars="200"/>
        <w:jc w:val="left"/>
        <w:rPr>
          <w:rFonts w:hint="eastAsia" w:ascii="Times New Roman" w:hAnsi="Times New Roman" w:eastAsia="微软雅黑"/>
          <w:color w:val="000000" w:themeColor="text1"/>
          <w:kern w:val="0"/>
          <w:sz w:val="28"/>
          <w:szCs w:val="28"/>
          <w14:textFill>
            <w14:solidFill>
              <w14:schemeClr w14:val="tx1"/>
            </w14:solidFill>
          </w14:textFill>
        </w:rPr>
      </w:pPr>
      <w:r>
        <w:rPr>
          <w:rFonts w:ascii="Times New Roman" w:hAnsi="Times New Roman" w:eastAsia="Arial"/>
          <w:color w:val="000000"/>
          <w:sz w:val="28"/>
        </w:rPr>
        <w:t>During the event, the streets and alleys of Gulangyu Island will be covered with piano playing spots for both music dissemination and teaching demonstrations, and Gulangyu Island will be immersed in a sea of music at that time.</w:t>
      </w:r>
      <w:r>
        <w:rPr>
          <w:rFonts w:ascii="Times New Roman" w:hAnsi="Times New Roman" w:eastAsia="Arial"/>
          <w:sz w:val="28"/>
        </w:rPr>
        <w:t xml:space="preserve"> </w:t>
      </w:r>
      <w:r>
        <w:rPr>
          <w:rFonts w:ascii="Times New Roman" w:hAnsi="Times New Roman" w:eastAsia="Arial"/>
          <w:color w:val="000000"/>
          <w:sz w:val="28"/>
        </w:rPr>
        <w:t>Participants can voluntarily register for the performance activities, and the participants will be issued a performance certificate by the Organizing Committee.</w:t>
      </w:r>
    </w:p>
    <w:p>
      <w:pPr>
        <w:widowControl/>
        <w:spacing w:line="540" w:lineRule="exact"/>
        <w:ind w:firstLine="560" w:firstLineChars="200"/>
        <w:jc w:val="left"/>
        <w:rPr>
          <w:rFonts w:hint="eastAsia" w:ascii="Times New Roman" w:hAnsi="Times New Roman" w:eastAsia="微软雅黑"/>
          <w:color w:val="000000" w:themeColor="text1"/>
          <w:kern w:val="0"/>
          <w:sz w:val="28"/>
          <w:szCs w:val="28"/>
          <w14:textFill>
            <w14:solidFill>
              <w14:schemeClr w14:val="tx1"/>
            </w14:solidFill>
          </w14:textFill>
        </w:rPr>
      </w:pPr>
    </w:p>
    <w:sectPr>
      <w:footerReference r:id="rId3" w:type="default"/>
      <w:pgSz w:w="11906" w:h="16838"/>
      <w:pgMar w:top="1021" w:right="1701" w:bottom="79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YWZjZmNkN2FiZjA0ZGY0OWFjNmZkZGEzOGYyOTgifQ=="/>
  </w:docVars>
  <w:rsids>
    <w:rsidRoot w:val="00DB5AAF"/>
    <w:rsid w:val="00012F80"/>
    <w:rsid w:val="00035830"/>
    <w:rsid w:val="00037B3A"/>
    <w:rsid w:val="000713A8"/>
    <w:rsid w:val="0008037E"/>
    <w:rsid w:val="000A2F2C"/>
    <w:rsid w:val="000B5C68"/>
    <w:rsid w:val="000E0E18"/>
    <w:rsid w:val="00103A16"/>
    <w:rsid w:val="00110E9A"/>
    <w:rsid w:val="00147D46"/>
    <w:rsid w:val="00150F69"/>
    <w:rsid w:val="001B3B73"/>
    <w:rsid w:val="001C461F"/>
    <w:rsid w:val="001C5B08"/>
    <w:rsid w:val="0021330F"/>
    <w:rsid w:val="00242E73"/>
    <w:rsid w:val="00290823"/>
    <w:rsid w:val="002B24D7"/>
    <w:rsid w:val="002F3145"/>
    <w:rsid w:val="002F74CB"/>
    <w:rsid w:val="00303D04"/>
    <w:rsid w:val="00306787"/>
    <w:rsid w:val="0032041D"/>
    <w:rsid w:val="003273F5"/>
    <w:rsid w:val="00332B8F"/>
    <w:rsid w:val="003460AD"/>
    <w:rsid w:val="00382C35"/>
    <w:rsid w:val="003A5F6E"/>
    <w:rsid w:val="003C47C3"/>
    <w:rsid w:val="003C58FD"/>
    <w:rsid w:val="00401598"/>
    <w:rsid w:val="00402606"/>
    <w:rsid w:val="004132FF"/>
    <w:rsid w:val="0043711F"/>
    <w:rsid w:val="004903A3"/>
    <w:rsid w:val="004B0200"/>
    <w:rsid w:val="004E0158"/>
    <w:rsid w:val="004E1E5C"/>
    <w:rsid w:val="004F053E"/>
    <w:rsid w:val="00501CC2"/>
    <w:rsid w:val="005047D1"/>
    <w:rsid w:val="0053173D"/>
    <w:rsid w:val="00542B22"/>
    <w:rsid w:val="00560F18"/>
    <w:rsid w:val="005712F0"/>
    <w:rsid w:val="005A6844"/>
    <w:rsid w:val="005C24B4"/>
    <w:rsid w:val="005D16B0"/>
    <w:rsid w:val="005E5F16"/>
    <w:rsid w:val="005F0131"/>
    <w:rsid w:val="005F7C5E"/>
    <w:rsid w:val="00600421"/>
    <w:rsid w:val="006044CE"/>
    <w:rsid w:val="00633277"/>
    <w:rsid w:val="006431F7"/>
    <w:rsid w:val="00646890"/>
    <w:rsid w:val="00671A7C"/>
    <w:rsid w:val="006978E1"/>
    <w:rsid w:val="006B6776"/>
    <w:rsid w:val="006C50E8"/>
    <w:rsid w:val="006C53B7"/>
    <w:rsid w:val="006E71CF"/>
    <w:rsid w:val="00724137"/>
    <w:rsid w:val="00725F02"/>
    <w:rsid w:val="00726FC1"/>
    <w:rsid w:val="00744EC0"/>
    <w:rsid w:val="0076432C"/>
    <w:rsid w:val="00781C4A"/>
    <w:rsid w:val="007A0811"/>
    <w:rsid w:val="007B5C37"/>
    <w:rsid w:val="007D2BDE"/>
    <w:rsid w:val="007E481F"/>
    <w:rsid w:val="00815E41"/>
    <w:rsid w:val="00845C7E"/>
    <w:rsid w:val="00847177"/>
    <w:rsid w:val="008518EF"/>
    <w:rsid w:val="00853EB6"/>
    <w:rsid w:val="00855237"/>
    <w:rsid w:val="008651B5"/>
    <w:rsid w:val="0089165E"/>
    <w:rsid w:val="008B040E"/>
    <w:rsid w:val="008B1B9A"/>
    <w:rsid w:val="008B7DF2"/>
    <w:rsid w:val="009072DB"/>
    <w:rsid w:val="009136D4"/>
    <w:rsid w:val="009229BE"/>
    <w:rsid w:val="0092356B"/>
    <w:rsid w:val="00924F71"/>
    <w:rsid w:val="0094775E"/>
    <w:rsid w:val="009D6A37"/>
    <w:rsid w:val="009E4B1E"/>
    <w:rsid w:val="009E59E5"/>
    <w:rsid w:val="00A23053"/>
    <w:rsid w:val="00A303DD"/>
    <w:rsid w:val="00A3399B"/>
    <w:rsid w:val="00A55921"/>
    <w:rsid w:val="00A639B4"/>
    <w:rsid w:val="00A71703"/>
    <w:rsid w:val="00A73663"/>
    <w:rsid w:val="00A81127"/>
    <w:rsid w:val="00B0072A"/>
    <w:rsid w:val="00B321A9"/>
    <w:rsid w:val="00B64991"/>
    <w:rsid w:val="00BA17D7"/>
    <w:rsid w:val="00BB6533"/>
    <w:rsid w:val="00BC66E2"/>
    <w:rsid w:val="00BD581C"/>
    <w:rsid w:val="00BD6897"/>
    <w:rsid w:val="00C10A31"/>
    <w:rsid w:val="00C2392C"/>
    <w:rsid w:val="00C64664"/>
    <w:rsid w:val="00C75389"/>
    <w:rsid w:val="00C8376D"/>
    <w:rsid w:val="00C849B1"/>
    <w:rsid w:val="00C84B16"/>
    <w:rsid w:val="00CC05DF"/>
    <w:rsid w:val="00CD08F0"/>
    <w:rsid w:val="00CE7564"/>
    <w:rsid w:val="00CF097D"/>
    <w:rsid w:val="00CF51C1"/>
    <w:rsid w:val="00D40DA0"/>
    <w:rsid w:val="00D42280"/>
    <w:rsid w:val="00D42542"/>
    <w:rsid w:val="00D61496"/>
    <w:rsid w:val="00DA0A70"/>
    <w:rsid w:val="00DA68FD"/>
    <w:rsid w:val="00DB14E3"/>
    <w:rsid w:val="00DB5AAF"/>
    <w:rsid w:val="00DC4C1C"/>
    <w:rsid w:val="00DF4954"/>
    <w:rsid w:val="00E3035C"/>
    <w:rsid w:val="00E30506"/>
    <w:rsid w:val="00E707F6"/>
    <w:rsid w:val="00E80BAC"/>
    <w:rsid w:val="00EB57BC"/>
    <w:rsid w:val="00EE4921"/>
    <w:rsid w:val="00EE60BF"/>
    <w:rsid w:val="00EE6D18"/>
    <w:rsid w:val="00EF38BB"/>
    <w:rsid w:val="00F018D6"/>
    <w:rsid w:val="00F01FD3"/>
    <w:rsid w:val="00F10ADE"/>
    <w:rsid w:val="00F2325A"/>
    <w:rsid w:val="00FC34B6"/>
    <w:rsid w:val="00FD3BA6"/>
    <w:rsid w:val="00FD6D8C"/>
    <w:rsid w:val="00FD6F92"/>
    <w:rsid w:val="00FE3C0B"/>
    <w:rsid w:val="023053F6"/>
    <w:rsid w:val="02F079B0"/>
    <w:rsid w:val="03C9046F"/>
    <w:rsid w:val="048E1567"/>
    <w:rsid w:val="088E07FB"/>
    <w:rsid w:val="0A0A26F0"/>
    <w:rsid w:val="0AD800AF"/>
    <w:rsid w:val="0E1C6AFC"/>
    <w:rsid w:val="0F2A5804"/>
    <w:rsid w:val="10344CE5"/>
    <w:rsid w:val="10FD1E21"/>
    <w:rsid w:val="132C0F19"/>
    <w:rsid w:val="18ED0099"/>
    <w:rsid w:val="1A683310"/>
    <w:rsid w:val="1C982438"/>
    <w:rsid w:val="1F5E7E57"/>
    <w:rsid w:val="229C595B"/>
    <w:rsid w:val="24AC0CE6"/>
    <w:rsid w:val="24BC1FBF"/>
    <w:rsid w:val="25541F5A"/>
    <w:rsid w:val="26412173"/>
    <w:rsid w:val="2BBE69DD"/>
    <w:rsid w:val="2DB008A9"/>
    <w:rsid w:val="2E1A71E1"/>
    <w:rsid w:val="325C0EA2"/>
    <w:rsid w:val="33EA2A0D"/>
    <w:rsid w:val="38911F43"/>
    <w:rsid w:val="39FDAF4E"/>
    <w:rsid w:val="3B4A356B"/>
    <w:rsid w:val="3FFA02C7"/>
    <w:rsid w:val="40B3559D"/>
    <w:rsid w:val="40D95F35"/>
    <w:rsid w:val="410D4138"/>
    <w:rsid w:val="44B04EF3"/>
    <w:rsid w:val="47DA5B45"/>
    <w:rsid w:val="495A6EFE"/>
    <w:rsid w:val="49B636F8"/>
    <w:rsid w:val="4B74742E"/>
    <w:rsid w:val="4B961339"/>
    <w:rsid w:val="4C3D6B23"/>
    <w:rsid w:val="4C63256E"/>
    <w:rsid w:val="4EFB5199"/>
    <w:rsid w:val="4F9D268C"/>
    <w:rsid w:val="517C2DCA"/>
    <w:rsid w:val="566B17A5"/>
    <w:rsid w:val="56D260EA"/>
    <w:rsid w:val="5A7809A9"/>
    <w:rsid w:val="5B696F6C"/>
    <w:rsid w:val="5EB553A1"/>
    <w:rsid w:val="5F9FA502"/>
    <w:rsid w:val="61035EDE"/>
    <w:rsid w:val="640B2E77"/>
    <w:rsid w:val="6692737D"/>
    <w:rsid w:val="66D762DA"/>
    <w:rsid w:val="68772399"/>
    <w:rsid w:val="6942558D"/>
    <w:rsid w:val="6C552CC4"/>
    <w:rsid w:val="6C97436A"/>
    <w:rsid w:val="6C983716"/>
    <w:rsid w:val="6D9B0A59"/>
    <w:rsid w:val="702951B3"/>
    <w:rsid w:val="716BA148"/>
    <w:rsid w:val="717C1858"/>
    <w:rsid w:val="725D5BE9"/>
    <w:rsid w:val="7304189F"/>
    <w:rsid w:val="73A02E18"/>
    <w:rsid w:val="74071401"/>
    <w:rsid w:val="757B3F96"/>
    <w:rsid w:val="76EA2DC0"/>
    <w:rsid w:val="77D7C0DD"/>
    <w:rsid w:val="7A984CF8"/>
    <w:rsid w:val="7EDD1AFF"/>
    <w:rsid w:val="CFFBCCAE"/>
    <w:rsid w:val="FFBB7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link w:val="1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6">
    <w:name w:val="Normal (Web)"/>
    <w:basedOn w:val="1"/>
    <w:semiHidden/>
    <w:unhideWhenUsed/>
    <w:qFormat/>
    <w:uiPriority w:val="99"/>
    <w:pPr>
      <w:spacing w:beforeAutospacing="1" w:afterAutospacing="1"/>
      <w:jc w:val="left"/>
    </w:pPr>
    <w:rPr>
      <w:kern w:val="0"/>
      <w:sz w:val="24"/>
    </w:rPr>
  </w:style>
  <w:style w:type="character" w:styleId="9">
    <w:name w:val="Emphasis"/>
    <w:basedOn w:val="8"/>
    <w:qFormat/>
    <w:uiPriority w:val="0"/>
    <w:rPr>
      <w:i/>
      <w:i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customStyle="1" w:styleId="11">
    <w:name w:val="列出段落1"/>
    <w:basedOn w:val="1"/>
    <w:qFormat/>
    <w:uiPriority w:val="0"/>
    <w:pPr>
      <w:ind w:firstLine="420" w:firstLineChars="200"/>
    </w:pPr>
  </w:style>
  <w:style w:type="character" w:customStyle="1" w:styleId="12">
    <w:name w:val="日期 字符"/>
    <w:basedOn w:val="8"/>
    <w:link w:val="2"/>
    <w:semiHidden/>
    <w:qFormat/>
    <w:uiPriority w:val="99"/>
    <w:rPr>
      <w:rFonts w:ascii="Cambria" w:hAnsi="Cambria" w:eastAsia="宋体" w:cs="Times New Roman"/>
      <w:szCs w:val="21"/>
    </w:rPr>
  </w:style>
  <w:style w:type="character" w:customStyle="1" w:styleId="13">
    <w:name w:val="HTML 预设格式 字符"/>
    <w:basedOn w:val="8"/>
    <w:link w:val="5"/>
    <w:qFormat/>
    <w:uiPriority w:val="0"/>
    <w:rPr>
      <w:rFonts w:ascii="宋体" w:hAnsi="宋体" w:eastAsia="宋体" w:cs="Times New Roman"/>
      <w:kern w:val="0"/>
      <w:sz w:val="24"/>
      <w:szCs w:val="24"/>
    </w:rPr>
  </w:style>
  <w:style w:type="paragraph" w:styleId="14">
    <w:name w:val="List Paragraph"/>
    <w:basedOn w:val="1"/>
    <w:qFormat/>
    <w:uiPriority w:val="34"/>
    <w:pPr>
      <w:ind w:firstLine="420" w:firstLineChars="200"/>
    </w:pPr>
  </w:style>
  <w:style w:type="paragraph" w:customStyle="1" w:styleId="15">
    <w:name w:val="Revision"/>
    <w:hidden/>
    <w:semiHidden/>
    <w:qFormat/>
    <w:uiPriority w:val="99"/>
    <w:rPr>
      <w:rFonts w:ascii="Cambria" w:hAnsi="Cambria"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4754</Words>
  <Characters>13139</Characters>
  <Lines>110</Lines>
  <Paragraphs>31</Paragraphs>
  <TotalTime>0</TotalTime>
  <ScaleCrop>false</ScaleCrop>
  <LinksUpToDate>false</LinksUpToDate>
  <CharactersWithSpaces>15235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2022-11-04T11:53:00Z</dcterms:created>
  <dc:creator>7Qoo</dc:creator>
  <cp:lastModifiedBy>王晶晶</cp:lastModifiedBy>
  <cp:lastPrinted>2023-02-22T16:44:00Z</cp:lastPrinted>
  <dcterms:modified xsi:type="dcterms:W3CDTF">2023-03-08T03:52:28Z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C66419A833E841108EE50E12E9A6E12A</vt:lpwstr>
  </property>
</Properties>
</file>